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6544" w:rsidRPr="00CF6822" w:rsidRDefault="00AA6544">
      <w:pPr>
        <w:rPr>
          <w:rFonts w:ascii="Times New Roman" w:hAnsi="Times New Roman" w:cs="Times New Roman"/>
          <w:sz w:val="24"/>
          <w:szCs w:val="24"/>
        </w:rPr>
      </w:pPr>
    </w:p>
    <w:p w:rsidR="00084196" w:rsidRDefault="00084196"/>
    <w:p w:rsidR="00084196" w:rsidRDefault="00084196"/>
    <w:p w:rsidR="00084196" w:rsidRDefault="00084196"/>
    <w:p w:rsidR="00084196" w:rsidRDefault="00084196"/>
    <w:p w:rsidR="00084196" w:rsidRDefault="00084196"/>
    <w:p w:rsidR="00084196" w:rsidRDefault="00084196"/>
    <w:p w:rsidR="00084196" w:rsidRDefault="00084196"/>
    <w:p w:rsidR="00084196" w:rsidRDefault="00084196"/>
    <w:p w:rsidR="00084196" w:rsidRDefault="00084196"/>
    <w:p w:rsidR="00084196" w:rsidRDefault="003B527B" w:rsidP="00084196">
      <w:pPr>
        <w:spacing w:line="480" w:lineRule="auto"/>
        <w:jc w:val="center"/>
        <w:rPr>
          <w:rFonts w:ascii="Times New Roman" w:hAnsi="Times New Roman" w:cs="Times New Roman"/>
          <w:sz w:val="24"/>
          <w:szCs w:val="24"/>
        </w:rPr>
      </w:pPr>
      <w:r>
        <w:rPr>
          <w:rFonts w:ascii="Times New Roman" w:hAnsi="Times New Roman" w:cs="Times New Roman"/>
          <w:sz w:val="24"/>
          <w:szCs w:val="24"/>
        </w:rPr>
        <w:t>Legal Case Review</w:t>
      </w:r>
      <w:r w:rsidR="00084196">
        <w:rPr>
          <w:rFonts w:ascii="Times New Roman" w:hAnsi="Times New Roman" w:cs="Times New Roman"/>
          <w:sz w:val="24"/>
          <w:szCs w:val="24"/>
        </w:rPr>
        <w:t>: Hearring v. Sliwowski</w:t>
      </w:r>
    </w:p>
    <w:p w:rsidR="00084196" w:rsidRDefault="00084196" w:rsidP="00084196">
      <w:pPr>
        <w:spacing w:line="480" w:lineRule="auto"/>
        <w:jc w:val="center"/>
        <w:rPr>
          <w:rFonts w:ascii="Times New Roman" w:hAnsi="Times New Roman" w:cs="Times New Roman"/>
          <w:sz w:val="24"/>
          <w:szCs w:val="24"/>
        </w:rPr>
      </w:pPr>
      <w:r>
        <w:rPr>
          <w:rFonts w:ascii="Times New Roman" w:hAnsi="Times New Roman" w:cs="Times New Roman"/>
          <w:sz w:val="24"/>
          <w:szCs w:val="24"/>
        </w:rPr>
        <w:t>Dana N. Wilks</w:t>
      </w:r>
    </w:p>
    <w:p w:rsidR="00084196" w:rsidRPr="00084196" w:rsidRDefault="00084196" w:rsidP="00084196">
      <w:pPr>
        <w:spacing w:line="480" w:lineRule="auto"/>
        <w:jc w:val="center"/>
        <w:rPr>
          <w:rFonts w:ascii="Times New Roman" w:hAnsi="Times New Roman" w:cs="Times New Roman"/>
          <w:sz w:val="24"/>
          <w:szCs w:val="24"/>
        </w:rPr>
      </w:pPr>
      <w:r>
        <w:rPr>
          <w:rFonts w:ascii="Times New Roman" w:hAnsi="Times New Roman" w:cs="Times New Roman"/>
          <w:sz w:val="24"/>
          <w:szCs w:val="24"/>
        </w:rPr>
        <w:t>Eastern University</w:t>
      </w:r>
    </w:p>
    <w:p w:rsidR="00084196" w:rsidRDefault="00084196"/>
    <w:p w:rsidR="00084196" w:rsidRDefault="00084196"/>
    <w:p w:rsidR="00084196" w:rsidRDefault="00084196"/>
    <w:p w:rsidR="00084196" w:rsidRDefault="00084196"/>
    <w:p w:rsidR="00084196" w:rsidRDefault="00084196"/>
    <w:p w:rsidR="00084196" w:rsidRDefault="00084196"/>
    <w:p w:rsidR="00084196" w:rsidRDefault="00084196"/>
    <w:p w:rsidR="00084196" w:rsidRDefault="00084196"/>
    <w:p w:rsidR="00084196" w:rsidRDefault="00084196"/>
    <w:p w:rsidR="00084196" w:rsidRDefault="00084196"/>
    <w:p w:rsidR="00084196" w:rsidRDefault="00084196"/>
    <w:p w:rsidR="00084196" w:rsidRDefault="00084196"/>
    <w:p w:rsidR="00084196" w:rsidRDefault="00084196"/>
    <w:p w:rsidR="005714E1" w:rsidRDefault="005714E1" w:rsidP="007952D1">
      <w:pPr>
        <w:jc w:val="center"/>
        <w:rPr>
          <w:rFonts w:ascii="Times New Roman" w:hAnsi="Times New Roman" w:cs="Times New Roman"/>
          <w:b/>
          <w:sz w:val="24"/>
          <w:szCs w:val="24"/>
        </w:rPr>
      </w:pPr>
      <w:r>
        <w:rPr>
          <w:rFonts w:ascii="Times New Roman" w:hAnsi="Times New Roman" w:cs="Times New Roman"/>
          <w:b/>
          <w:sz w:val="24"/>
          <w:szCs w:val="24"/>
        </w:rPr>
        <w:lastRenderedPageBreak/>
        <w:t>Case Summary</w:t>
      </w:r>
    </w:p>
    <w:p w:rsidR="007952D1" w:rsidRDefault="007952D1" w:rsidP="007952D1">
      <w:pPr>
        <w:jc w:val="center"/>
        <w:rPr>
          <w:rFonts w:ascii="Times New Roman" w:hAnsi="Times New Roman" w:cs="Times New Roman"/>
          <w:b/>
          <w:sz w:val="24"/>
          <w:szCs w:val="24"/>
        </w:rPr>
      </w:pPr>
    </w:p>
    <w:p w:rsidR="0069525F" w:rsidRDefault="001D47E6" w:rsidP="007952D1">
      <w:pPr>
        <w:spacing w:line="480" w:lineRule="auto"/>
        <w:rPr>
          <w:rFonts w:ascii="Times New Roman" w:hAnsi="Times New Roman" w:cs="Times New Roman"/>
          <w:sz w:val="24"/>
          <w:szCs w:val="24"/>
        </w:rPr>
      </w:pPr>
      <w:r>
        <w:rPr>
          <w:rFonts w:ascii="Times New Roman" w:hAnsi="Times New Roman" w:cs="Times New Roman"/>
          <w:b/>
          <w:sz w:val="24"/>
          <w:szCs w:val="24"/>
        </w:rPr>
        <w:tab/>
      </w:r>
      <w:r w:rsidR="007952D1">
        <w:rPr>
          <w:rFonts w:ascii="Times New Roman" w:hAnsi="Times New Roman" w:cs="Times New Roman"/>
          <w:sz w:val="24"/>
          <w:szCs w:val="24"/>
        </w:rPr>
        <w:t>Melissa</w:t>
      </w:r>
      <w:r>
        <w:rPr>
          <w:rFonts w:ascii="Times New Roman" w:hAnsi="Times New Roman" w:cs="Times New Roman"/>
          <w:sz w:val="24"/>
          <w:szCs w:val="24"/>
        </w:rPr>
        <w:t xml:space="preserve"> Hearring, mother of student, B.H.</w:t>
      </w:r>
      <w:r w:rsidR="007952D1">
        <w:rPr>
          <w:rFonts w:ascii="Times New Roman" w:hAnsi="Times New Roman" w:cs="Times New Roman"/>
          <w:sz w:val="24"/>
          <w:szCs w:val="24"/>
        </w:rPr>
        <w:t xml:space="preserve">, as six-year-old student attending an elementary school in Davidson County, Tennessee, sued Karen Sliwowski, the school nurse, stating that her daughter’s Fourth Amendment right was violated when Sliwowski conducted a visual inspection of the student’s genitals. </w:t>
      </w:r>
      <w:r w:rsidR="00246F54">
        <w:rPr>
          <w:rFonts w:ascii="Times New Roman" w:hAnsi="Times New Roman" w:cs="Times New Roman"/>
          <w:sz w:val="24"/>
          <w:szCs w:val="24"/>
        </w:rPr>
        <w:t>Sliwowski’s attorneys argued that because she was a medical professional who only conducted the inspection after the student had repeatedly verbalized burning upon urination an</w:t>
      </w:r>
      <w:r w:rsidR="00A07307">
        <w:rPr>
          <w:rFonts w:ascii="Times New Roman" w:hAnsi="Times New Roman" w:cs="Times New Roman"/>
          <w:sz w:val="24"/>
          <w:szCs w:val="24"/>
        </w:rPr>
        <w:t>d pain when sitting and walking.</w:t>
      </w:r>
      <w:r w:rsidR="00246F54">
        <w:rPr>
          <w:rFonts w:ascii="Times New Roman" w:hAnsi="Times New Roman" w:cs="Times New Roman"/>
          <w:sz w:val="24"/>
          <w:szCs w:val="24"/>
        </w:rPr>
        <w:t xml:space="preserve"> </w:t>
      </w:r>
      <w:r w:rsidR="00A07307">
        <w:rPr>
          <w:rFonts w:ascii="Times New Roman" w:hAnsi="Times New Roman" w:cs="Times New Roman"/>
          <w:sz w:val="24"/>
          <w:szCs w:val="24"/>
        </w:rPr>
        <w:t>T</w:t>
      </w:r>
      <w:r w:rsidR="00246F54">
        <w:rPr>
          <w:rFonts w:ascii="Times New Roman" w:hAnsi="Times New Roman" w:cs="Times New Roman"/>
          <w:sz w:val="24"/>
          <w:szCs w:val="24"/>
        </w:rPr>
        <w:t xml:space="preserve">he </w:t>
      </w:r>
      <w:r w:rsidR="00A07307">
        <w:rPr>
          <w:rFonts w:ascii="Times New Roman" w:hAnsi="Times New Roman" w:cs="Times New Roman"/>
          <w:sz w:val="24"/>
          <w:szCs w:val="24"/>
        </w:rPr>
        <w:t xml:space="preserve">attorneys argued that the </w:t>
      </w:r>
      <w:r w:rsidR="00246F54">
        <w:rPr>
          <w:rFonts w:ascii="Times New Roman" w:hAnsi="Times New Roman" w:cs="Times New Roman"/>
          <w:sz w:val="24"/>
          <w:szCs w:val="24"/>
        </w:rPr>
        <w:t xml:space="preserve">case be dismissed based on </w:t>
      </w:r>
      <w:r w:rsidR="00246F54" w:rsidRPr="00246F54">
        <w:rPr>
          <w:rFonts w:ascii="Times New Roman" w:hAnsi="Times New Roman" w:cs="Times New Roman"/>
          <w:i/>
          <w:sz w:val="24"/>
          <w:szCs w:val="24"/>
        </w:rPr>
        <w:t>qualified immunity</w:t>
      </w:r>
      <w:r w:rsidR="00B623FE">
        <w:rPr>
          <w:rFonts w:ascii="Times New Roman" w:hAnsi="Times New Roman" w:cs="Times New Roman"/>
          <w:sz w:val="24"/>
          <w:szCs w:val="24"/>
        </w:rPr>
        <w:t>, which by definition, “</w:t>
      </w:r>
      <w:r w:rsidR="00B623FE" w:rsidRPr="00B623FE">
        <w:rPr>
          <w:rFonts w:ascii="Times New Roman" w:hAnsi="Times New Roman" w:cs="Times New Roman"/>
          <w:sz w:val="24"/>
          <w:szCs w:val="24"/>
          <w:shd w:val="clear" w:color="auto" w:fill="FFFFFF"/>
        </w:rPr>
        <w:t>protects government officials from lawsuits alleging that they violated plaintiffs’ rights, only allowing suits where officials violated a “clearly established” statutory or constitutional right. When determining whether or not a right was “clearly established,” courts consider whether a hypothetical reasonable official would have known that the defendant’s conduct violated the plaintiff’s rights</w:t>
      </w:r>
      <w:r w:rsidR="00B623FE">
        <w:rPr>
          <w:rFonts w:ascii="Times New Roman" w:hAnsi="Times New Roman" w:cs="Times New Roman"/>
          <w:sz w:val="24"/>
          <w:szCs w:val="24"/>
          <w:shd w:val="clear" w:color="auto" w:fill="FFFFFF"/>
        </w:rPr>
        <w:t xml:space="preserve">” (Cornell Law, </w:t>
      </w:r>
      <w:r w:rsidR="00B623FE" w:rsidRPr="00B623FE">
        <w:rPr>
          <w:rFonts w:ascii="Times New Roman" w:hAnsi="Times New Roman" w:cs="Times New Roman"/>
          <w:sz w:val="24"/>
          <w:szCs w:val="24"/>
          <w:shd w:val="clear" w:color="auto" w:fill="FFFFFF"/>
        </w:rPr>
        <w:t>https://www.law.cornell.edu/wex/qualified_immunity</w:t>
      </w:r>
      <w:r w:rsidR="00B623FE">
        <w:rPr>
          <w:rFonts w:ascii="Times New Roman" w:hAnsi="Times New Roman" w:cs="Times New Roman"/>
          <w:sz w:val="24"/>
          <w:szCs w:val="24"/>
          <w:shd w:val="clear" w:color="auto" w:fill="FFFFFF"/>
        </w:rPr>
        <w:t>)</w:t>
      </w:r>
      <w:r w:rsidR="00B623FE" w:rsidRPr="00B623FE">
        <w:rPr>
          <w:rFonts w:ascii="Times New Roman" w:hAnsi="Times New Roman" w:cs="Times New Roman"/>
          <w:sz w:val="24"/>
          <w:szCs w:val="24"/>
          <w:shd w:val="clear" w:color="auto" w:fill="FFFFFF"/>
        </w:rPr>
        <w:t>.</w:t>
      </w:r>
      <w:r w:rsidR="00246F54" w:rsidRPr="00B623FE">
        <w:rPr>
          <w:rFonts w:ascii="Times New Roman" w:hAnsi="Times New Roman" w:cs="Times New Roman"/>
          <w:sz w:val="24"/>
          <w:szCs w:val="24"/>
        </w:rPr>
        <w:t xml:space="preserve"> </w:t>
      </w:r>
      <w:r w:rsidR="00246F54">
        <w:rPr>
          <w:rFonts w:ascii="Times New Roman" w:hAnsi="Times New Roman" w:cs="Times New Roman"/>
          <w:sz w:val="24"/>
          <w:szCs w:val="24"/>
        </w:rPr>
        <w:t xml:space="preserve">Initially the case was founded in </w:t>
      </w:r>
      <w:r w:rsidR="00B623FE">
        <w:rPr>
          <w:rFonts w:ascii="Times New Roman" w:hAnsi="Times New Roman" w:cs="Times New Roman"/>
          <w:sz w:val="24"/>
          <w:szCs w:val="24"/>
        </w:rPr>
        <w:t>favor</w:t>
      </w:r>
      <w:r w:rsidR="00246F54">
        <w:rPr>
          <w:rFonts w:ascii="Times New Roman" w:hAnsi="Times New Roman" w:cs="Times New Roman"/>
          <w:sz w:val="24"/>
          <w:szCs w:val="24"/>
        </w:rPr>
        <w:t xml:space="preserve"> of Hearring, the student’s mother on behalf of the child. However, upon appeal, the case was </w:t>
      </w:r>
      <w:r w:rsidR="00246F54" w:rsidRPr="00246F54">
        <w:rPr>
          <w:rFonts w:ascii="Times New Roman" w:hAnsi="Times New Roman" w:cs="Times New Roman"/>
          <w:i/>
          <w:sz w:val="24"/>
          <w:szCs w:val="24"/>
        </w:rPr>
        <w:t>dismissed with prejudice</w:t>
      </w:r>
      <w:r w:rsidR="00600749">
        <w:rPr>
          <w:rFonts w:ascii="Times New Roman" w:hAnsi="Times New Roman" w:cs="Times New Roman"/>
          <w:sz w:val="24"/>
          <w:szCs w:val="24"/>
        </w:rPr>
        <w:t>, meaning that the case resulted in a dismissal and cannot be reopened</w:t>
      </w:r>
      <w:r w:rsidR="00246F54">
        <w:rPr>
          <w:rFonts w:ascii="Times New Roman" w:hAnsi="Times New Roman" w:cs="Times New Roman"/>
          <w:sz w:val="24"/>
          <w:szCs w:val="24"/>
        </w:rPr>
        <w:t>.</w:t>
      </w:r>
    </w:p>
    <w:p w:rsidR="00600749" w:rsidRDefault="00600749" w:rsidP="007952D1">
      <w:pPr>
        <w:spacing w:line="480" w:lineRule="auto"/>
        <w:rPr>
          <w:rFonts w:ascii="Times New Roman" w:hAnsi="Times New Roman" w:cs="Times New Roman"/>
          <w:b/>
          <w:sz w:val="24"/>
          <w:szCs w:val="24"/>
        </w:rPr>
      </w:pPr>
      <w:r>
        <w:rPr>
          <w:rFonts w:ascii="Times New Roman" w:hAnsi="Times New Roman" w:cs="Times New Roman"/>
          <w:b/>
          <w:sz w:val="24"/>
          <w:szCs w:val="24"/>
        </w:rPr>
        <w:t>Standards of Practice</w:t>
      </w:r>
    </w:p>
    <w:p w:rsidR="00600749" w:rsidRDefault="00600749" w:rsidP="007952D1">
      <w:pPr>
        <w:spacing w:line="480" w:lineRule="auto"/>
        <w:rPr>
          <w:rFonts w:ascii="Times New Roman" w:hAnsi="Times New Roman" w:cs="Times New Roman"/>
          <w:sz w:val="24"/>
          <w:szCs w:val="24"/>
        </w:rPr>
      </w:pPr>
      <w:r>
        <w:rPr>
          <w:rFonts w:ascii="Times New Roman" w:hAnsi="Times New Roman" w:cs="Times New Roman"/>
          <w:sz w:val="24"/>
          <w:szCs w:val="24"/>
        </w:rPr>
        <w:t>In this case</w:t>
      </w:r>
      <w:r w:rsidR="00292C4F">
        <w:rPr>
          <w:rFonts w:ascii="Times New Roman" w:hAnsi="Times New Roman" w:cs="Times New Roman"/>
          <w:sz w:val="24"/>
          <w:szCs w:val="24"/>
        </w:rPr>
        <w:t>,</w:t>
      </w:r>
      <w:r>
        <w:rPr>
          <w:rFonts w:ascii="Times New Roman" w:hAnsi="Times New Roman" w:cs="Times New Roman"/>
          <w:sz w:val="24"/>
          <w:szCs w:val="24"/>
        </w:rPr>
        <w:t xml:space="preserve"> the </w:t>
      </w:r>
      <w:r w:rsidR="00292C4F">
        <w:rPr>
          <w:rFonts w:ascii="Times New Roman" w:hAnsi="Times New Roman" w:cs="Times New Roman"/>
          <w:sz w:val="24"/>
          <w:szCs w:val="24"/>
        </w:rPr>
        <w:t xml:space="preserve">school nurse used </w:t>
      </w:r>
      <w:r w:rsidR="00292C4F" w:rsidRPr="00292C4F">
        <w:rPr>
          <w:rFonts w:ascii="Times New Roman" w:hAnsi="Times New Roman" w:cs="Times New Roman"/>
          <w:i/>
          <w:sz w:val="24"/>
          <w:szCs w:val="24"/>
        </w:rPr>
        <w:t xml:space="preserve">Standards of Practice </w:t>
      </w:r>
      <w:r w:rsidR="00EE3291">
        <w:rPr>
          <w:rFonts w:ascii="Times New Roman" w:hAnsi="Times New Roman" w:cs="Times New Roman"/>
          <w:i/>
          <w:sz w:val="24"/>
          <w:szCs w:val="24"/>
        </w:rPr>
        <w:t>1</w:t>
      </w:r>
      <w:r w:rsidR="00292C4F" w:rsidRPr="00292C4F">
        <w:rPr>
          <w:rFonts w:ascii="Times New Roman" w:hAnsi="Times New Roman" w:cs="Times New Roman"/>
          <w:i/>
          <w:sz w:val="24"/>
          <w:szCs w:val="24"/>
        </w:rPr>
        <w:t xml:space="preserve">. </w:t>
      </w:r>
      <w:r w:rsidR="00EE3291">
        <w:rPr>
          <w:rFonts w:ascii="Times New Roman" w:hAnsi="Times New Roman" w:cs="Times New Roman"/>
          <w:i/>
          <w:sz w:val="24"/>
          <w:szCs w:val="24"/>
        </w:rPr>
        <w:t>Assessment</w:t>
      </w:r>
      <w:r w:rsidR="00292C4F">
        <w:rPr>
          <w:rFonts w:ascii="Times New Roman" w:hAnsi="Times New Roman" w:cs="Times New Roman"/>
          <w:i/>
          <w:sz w:val="24"/>
          <w:szCs w:val="24"/>
        </w:rPr>
        <w:t xml:space="preserve"> </w:t>
      </w:r>
      <w:r w:rsidR="00292C4F">
        <w:rPr>
          <w:rFonts w:ascii="Times New Roman" w:hAnsi="Times New Roman" w:cs="Times New Roman"/>
          <w:sz w:val="24"/>
          <w:szCs w:val="24"/>
        </w:rPr>
        <w:t>which states that, “</w:t>
      </w:r>
      <w:r w:rsidR="00EE3291">
        <w:rPr>
          <w:rFonts w:ascii="Times New Roman" w:hAnsi="Times New Roman" w:cs="Times New Roman"/>
          <w:sz w:val="24"/>
          <w:szCs w:val="24"/>
        </w:rPr>
        <w:t>the registered nurse collects pertinent data and information relative to the healthcare consumer’s health or the situation.</w:t>
      </w:r>
      <w:r w:rsidR="00292C4F">
        <w:rPr>
          <w:rFonts w:ascii="Times New Roman" w:hAnsi="Times New Roman" w:cs="Times New Roman"/>
          <w:sz w:val="24"/>
          <w:szCs w:val="24"/>
        </w:rPr>
        <w:t>” (</w:t>
      </w:r>
      <w:r w:rsidR="0019137E">
        <w:rPr>
          <w:rFonts w:ascii="Times New Roman" w:hAnsi="Times New Roman" w:cs="Times New Roman"/>
          <w:sz w:val="24"/>
          <w:szCs w:val="24"/>
        </w:rPr>
        <w:t>American Nurses Association, 2015, p. 5</w:t>
      </w:r>
      <w:r w:rsidR="00EE3291">
        <w:rPr>
          <w:rFonts w:ascii="Times New Roman" w:hAnsi="Times New Roman" w:cs="Times New Roman"/>
          <w:sz w:val="24"/>
          <w:szCs w:val="24"/>
        </w:rPr>
        <w:t>3</w:t>
      </w:r>
      <w:r w:rsidR="0019137E">
        <w:rPr>
          <w:rFonts w:ascii="Times New Roman" w:hAnsi="Times New Roman" w:cs="Times New Roman"/>
          <w:sz w:val="24"/>
          <w:szCs w:val="24"/>
        </w:rPr>
        <w:t xml:space="preserve">). Student B.H., reported to the nurse twice that she was having a burning sensation during urination. After the second report of burning, the student additionally reported that she was experiencing pain in her genital are </w:t>
      </w:r>
      <w:r w:rsidR="0019137E">
        <w:rPr>
          <w:rFonts w:ascii="Times New Roman" w:hAnsi="Times New Roman" w:cs="Times New Roman"/>
          <w:sz w:val="24"/>
          <w:szCs w:val="24"/>
        </w:rPr>
        <w:lastRenderedPageBreak/>
        <w:t xml:space="preserve">upon walking and sitting.  </w:t>
      </w:r>
      <w:r w:rsidR="00EE3291">
        <w:rPr>
          <w:rFonts w:ascii="Times New Roman" w:hAnsi="Times New Roman" w:cs="Times New Roman"/>
          <w:sz w:val="24"/>
          <w:szCs w:val="24"/>
        </w:rPr>
        <w:t>The school nurse, in the presence of another school staff member and in the privacy of the school health room, the nurse inspected the genitals of B.H. in order gather accurate information to determine if the student required additional medical attention as soon as possible.</w:t>
      </w:r>
      <w:r w:rsidR="005601E0">
        <w:rPr>
          <w:rFonts w:ascii="Times New Roman" w:hAnsi="Times New Roman" w:cs="Times New Roman"/>
          <w:sz w:val="24"/>
          <w:szCs w:val="24"/>
        </w:rPr>
        <w:t xml:space="preserve"> By doing this, the school nurse used </w:t>
      </w:r>
      <w:r w:rsidR="005601E0" w:rsidRPr="005601E0">
        <w:rPr>
          <w:rFonts w:ascii="Times New Roman" w:hAnsi="Times New Roman" w:cs="Times New Roman"/>
          <w:i/>
          <w:sz w:val="24"/>
          <w:szCs w:val="24"/>
        </w:rPr>
        <w:t>Standard of Practice 2. Diagnosis</w:t>
      </w:r>
      <w:r w:rsidR="005601E0">
        <w:rPr>
          <w:rFonts w:ascii="Times New Roman" w:hAnsi="Times New Roman" w:cs="Times New Roman"/>
          <w:sz w:val="24"/>
          <w:szCs w:val="24"/>
        </w:rPr>
        <w:t xml:space="preserve"> in which the school nurse used “assessment data, standardized classification systems, technology, and clinical decision support tools to articulate actual or potential diagnoses, problems, and issues” (American Nurses Association, 2015, p. 55).</w:t>
      </w:r>
    </w:p>
    <w:p w:rsidR="00E3231C" w:rsidRDefault="00E3231C" w:rsidP="007952D1">
      <w:pPr>
        <w:spacing w:line="480" w:lineRule="auto"/>
        <w:rPr>
          <w:rFonts w:ascii="Times New Roman" w:hAnsi="Times New Roman" w:cs="Times New Roman"/>
          <w:b/>
          <w:sz w:val="24"/>
          <w:szCs w:val="24"/>
        </w:rPr>
      </w:pPr>
      <w:r>
        <w:rPr>
          <w:rFonts w:ascii="Times New Roman" w:hAnsi="Times New Roman" w:cs="Times New Roman"/>
          <w:b/>
          <w:sz w:val="24"/>
          <w:szCs w:val="24"/>
        </w:rPr>
        <w:t>Standards of Pro</w:t>
      </w:r>
      <w:r w:rsidR="00B06739">
        <w:rPr>
          <w:rFonts w:ascii="Times New Roman" w:hAnsi="Times New Roman" w:cs="Times New Roman"/>
          <w:b/>
          <w:sz w:val="24"/>
          <w:szCs w:val="24"/>
        </w:rPr>
        <w:t>fessional Performance</w:t>
      </w:r>
    </w:p>
    <w:p w:rsidR="00B06739" w:rsidRDefault="00B06739" w:rsidP="007952D1">
      <w:pPr>
        <w:spacing w:line="480" w:lineRule="auto"/>
        <w:rPr>
          <w:rFonts w:ascii="Times New Roman" w:hAnsi="Times New Roman" w:cs="Times New Roman"/>
          <w:sz w:val="24"/>
          <w:szCs w:val="24"/>
        </w:rPr>
      </w:pPr>
      <w:r>
        <w:rPr>
          <w:rFonts w:ascii="Times New Roman" w:hAnsi="Times New Roman" w:cs="Times New Roman"/>
          <w:sz w:val="24"/>
          <w:szCs w:val="24"/>
        </w:rPr>
        <w:t xml:space="preserve">Nurse Sliwowski was required to report the student’s reports of pain and discomfort and document what was going on with the student to her parents/guardians along with documentation of as much detailed information as possible in the student’s health record as well as to give information to her primary care provider. By doing this, the school nurse practiced </w:t>
      </w:r>
      <w:r w:rsidRPr="00F92930">
        <w:rPr>
          <w:rFonts w:ascii="Times New Roman" w:hAnsi="Times New Roman" w:cs="Times New Roman"/>
          <w:i/>
          <w:sz w:val="24"/>
          <w:szCs w:val="24"/>
        </w:rPr>
        <w:t>Standard 9. Communication</w:t>
      </w:r>
      <w:r>
        <w:rPr>
          <w:rFonts w:ascii="Times New Roman" w:hAnsi="Times New Roman" w:cs="Times New Roman"/>
          <w:sz w:val="24"/>
          <w:szCs w:val="24"/>
        </w:rPr>
        <w:t>, of the Standards of Professional Performance.</w:t>
      </w:r>
      <w:r w:rsidR="00F92930">
        <w:rPr>
          <w:rFonts w:ascii="Times New Roman" w:hAnsi="Times New Roman" w:cs="Times New Roman"/>
          <w:sz w:val="24"/>
          <w:szCs w:val="24"/>
        </w:rPr>
        <w:t xml:space="preserve"> One of the competencies of this standard of practice states that the registered nurse, “conveys accurate information” (ANA, 2015, p. 71)</w:t>
      </w:r>
      <w:r w:rsidR="00341E5A">
        <w:rPr>
          <w:rFonts w:ascii="Times New Roman" w:hAnsi="Times New Roman" w:cs="Times New Roman"/>
          <w:sz w:val="24"/>
          <w:szCs w:val="24"/>
        </w:rPr>
        <w:t xml:space="preserve"> and then communicating that information to the parents/guardians and to the medical provider involved in the students care.</w:t>
      </w:r>
    </w:p>
    <w:p w:rsidR="006122B2" w:rsidRDefault="006122B2" w:rsidP="007952D1">
      <w:pPr>
        <w:spacing w:line="480" w:lineRule="auto"/>
        <w:rPr>
          <w:rFonts w:ascii="Times New Roman" w:hAnsi="Times New Roman" w:cs="Times New Roman"/>
          <w:b/>
          <w:sz w:val="24"/>
          <w:szCs w:val="24"/>
        </w:rPr>
      </w:pPr>
      <w:r>
        <w:rPr>
          <w:rFonts w:ascii="Times New Roman" w:hAnsi="Times New Roman" w:cs="Times New Roman"/>
          <w:b/>
          <w:sz w:val="24"/>
          <w:szCs w:val="24"/>
        </w:rPr>
        <w:t>Source/</w:t>
      </w:r>
      <w:r w:rsidR="00A6729F">
        <w:rPr>
          <w:rFonts w:ascii="Times New Roman" w:hAnsi="Times New Roman" w:cs="Times New Roman"/>
          <w:b/>
          <w:sz w:val="24"/>
          <w:szCs w:val="24"/>
        </w:rPr>
        <w:t>Classification of Laws</w:t>
      </w:r>
    </w:p>
    <w:p w:rsidR="0072511F" w:rsidRPr="00336658" w:rsidRDefault="00336658" w:rsidP="007952D1">
      <w:pPr>
        <w:spacing w:line="480" w:lineRule="auto"/>
        <w:rPr>
          <w:rFonts w:ascii="Times New Roman" w:hAnsi="Times New Roman" w:cs="Times New Roman"/>
          <w:sz w:val="24"/>
          <w:szCs w:val="24"/>
        </w:rPr>
      </w:pPr>
      <w:r>
        <w:rPr>
          <w:rFonts w:ascii="Times New Roman" w:hAnsi="Times New Roman" w:cs="Times New Roman"/>
          <w:sz w:val="24"/>
          <w:szCs w:val="24"/>
        </w:rPr>
        <w:t>Because s</w:t>
      </w:r>
      <w:r w:rsidR="0072511F">
        <w:rPr>
          <w:rFonts w:ascii="Times New Roman" w:hAnsi="Times New Roman" w:cs="Times New Roman"/>
          <w:sz w:val="24"/>
          <w:szCs w:val="24"/>
        </w:rPr>
        <w:t xml:space="preserve">tate laws </w:t>
      </w:r>
      <w:r>
        <w:rPr>
          <w:rFonts w:ascii="Times New Roman" w:hAnsi="Times New Roman" w:cs="Times New Roman"/>
          <w:sz w:val="24"/>
          <w:szCs w:val="24"/>
        </w:rPr>
        <w:t xml:space="preserve">and regulations </w:t>
      </w:r>
      <w:r w:rsidR="0072511F">
        <w:rPr>
          <w:rFonts w:ascii="Times New Roman" w:hAnsi="Times New Roman" w:cs="Times New Roman"/>
          <w:sz w:val="24"/>
          <w:szCs w:val="24"/>
        </w:rPr>
        <w:t xml:space="preserve">mandate that </w:t>
      </w:r>
      <w:r>
        <w:rPr>
          <w:rFonts w:ascii="Times New Roman" w:hAnsi="Times New Roman" w:cs="Times New Roman"/>
          <w:sz w:val="24"/>
          <w:szCs w:val="24"/>
        </w:rPr>
        <w:t xml:space="preserve">permission be granted by </w:t>
      </w:r>
      <w:r w:rsidR="0072511F">
        <w:rPr>
          <w:rFonts w:ascii="Times New Roman" w:hAnsi="Times New Roman" w:cs="Times New Roman"/>
          <w:sz w:val="24"/>
          <w:szCs w:val="24"/>
        </w:rPr>
        <w:t>parents/guardians of students</w:t>
      </w:r>
      <w:r>
        <w:rPr>
          <w:rFonts w:ascii="Times New Roman" w:hAnsi="Times New Roman" w:cs="Times New Roman"/>
          <w:sz w:val="24"/>
          <w:szCs w:val="24"/>
        </w:rPr>
        <w:t xml:space="preserve">, at minimum a </w:t>
      </w:r>
      <w:r w:rsidRPr="00336658">
        <w:rPr>
          <w:rFonts w:ascii="Times New Roman" w:hAnsi="Times New Roman" w:cs="Times New Roman"/>
          <w:i/>
          <w:sz w:val="24"/>
          <w:szCs w:val="24"/>
        </w:rPr>
        <w:t>notice</w:t>
      </w:r>
      <w:r>
        <w:rPr>
          <w:rFonts w:ascii="Times New Roman" w:hAnsi="Times New Roman" w:cs="Times New Roman"/>
          <w:sz w:val="24"/>
          <w:szCs w:val="24"/>
        </w:rPr>
        <w:t xml:space="preserve">, be given prior to the school health provider performing any </w:t>
      </w:r>
      <w:proofErr w:type="gramStart"/>
      <w:r>
        <w:rPr>
          <w:rFonts w:ascii="Times New Roman" w:hAnsi="Times New Roman" w:cs="Times New Roman"/>
          <w:sz w:val="24"/>
          <w:szCs w:val="24"/>
        </w:rPr>
        <w:t>health related</w:t>
      </w:r>
      <w:proofErr w:type="gramEnd"/>
      <w:r>
        <w:rPr>
          <w:rFonts w:ascii="Times New Roman" w:hAnsi="Times New Roman" w:cs="Times New Roman"/>
          <w:sz w:val="24"/>
          <w:szCs w:val="24"/>
        </w:rPr>
        <w:t xml:space="preserve"> procedures, even mandated hearing and vision screenings (</w:t>
      </w:r>
      <w:proofErr w:type="spellStart"/>
      <w:r>
        <w:rPr>
          <w:rFonts w:ascii="Times New Roman" w:hAnsi="Times New Roman" w:cs="Times New Roman"/>
          <w:sz w:val="24"/>
          <w:szCs w:val="24"/>
        </w:rPr>
        <w:t>Hootman</w:t>
      </w:r>
      <w:proofErr w:type="spellEnd"/>
      <w:r>
        <w:rPr>
          <w:rFonts w:ascii="Times New Roman" w:hAnsi="Times New Roman" w:cs="Times New Roman"/>
          <w:sz w:val="24"/>
          <w:szCs w:val="24"/>
        </w:rPr>
        <w:t xml:space="preserve">, Schwab, </w:t>
      </w:r>
      <w:proofErr w:type="spellStart"/>
      <w:r>
        <w:rPr>
          <w:rFonts w:ascii="Times New Roman" w:hAnsi="Times New Roman" w:cs="Times New Roman"/>
          <w:sz w:val="24"/>
          <w:szCs w:val="24"/>
        </w:rPr>
        <w:t>Gelfman</w:t>
      </w:r>
      <w:proofErr w:type="spellEnd"/>
      <w:r>
        <w:rPr>
          <w:rFonts w:ascii="Times New Roman" w:hAnsi="Times New Roman" w:cs="Times New Roman"/>
          <w:sz w:val="24"/>
          <w:szCs w:val="24"/>
        </w:rPr>
        <w:t xml:space="preserve">, Gregory &amp; Pohlman, 2005), the school nurse in this case was in violation of the parents’ rights. </w:t>
      </w:r>
      <w:r w:rsidRPr="00336658">
        <w:rPr>
          <w:rFonts w:ascii="Times New Roman" w:hAnsi="Times New Roman" w:cs="Times New Roman"/>
          <w:i/>
          <w:sz w:val="24"/>
          <w:szCs w:val="24"/>
        </w:rPr>
        <w:t>Parental Notice and Consent</w:t>
      </w:r>
      <w:r>
        <w:rPr>
          <w:rFonts w:ascii="Times New Roman" w:hAnsi="Times New Roman" w:cs="Times New Roman"/>
          <w:sz w:val="24"/>
          <w:szCs w:val="24"/>
        </w:rPr>
        <w:t xml:space="preserve"> </w:t>
      </w:r>
      <w:bookmarkStart w:id="0" w:name="_GoBack"/>
      <w:bookmarkEnd w:id="0"/>
    </w:p>
    <w:p w:rsidR="006F3BF7" w:rsidRPr="006F3BF7" w:rsidRDefault="006F3BF7" w:rsidP="007952D1">
      <w:pPr>
        <w:spacing w:line="480" w:lineRule="auto"/>
        <w:rPr>
          <w:rFonts w:ascii="Times New Roman" w:hAnsi="Times New Roman" w:cs="Times New Roman"/>
          <w:sz w:val="24"/>
          <w:szCs w:val="24"/>
        </w:rPr>
      </w:pPr>
    </w:p>
    <w:p w:rsidR="003A5527" w:rsidRDefault="003A5527" w:rsidP="007952D1">
      <w:pPr>
        <w:spacing w:line="480" w:lineRule="auto"/>
        <w:rPr>
          <w:rFonts w:ascii="Times New Roman" w:hAnsi="Times New Roman" w:cs="Times New Roman"/>
          <w:sz w:val="24"/>
          <w:szCs w:val="24"/>
        </w:rPr>
      </w:pPr>
    </w:p>
    <w:p w:rsidR="00246F54" w:rsidRPr="00246F54" w:rsidRDefault="00246F54" w:rsidP="007952D1">
      <w:pPr>
        <w:spacing w:line="480" w:lineRule="auto"/>
        <w:rPr>
          <w:rFonts w:ascii="Times New Roman" w:hAnsi="Times New Roman" w:cs="Times New Roman"/>
          <w:sz w:val="24"/>
          <w:szCs w:val="24"/>
        </w:rPr>
      </w:pPr>
    </w:p>
    <w:p w:rsidR="00971218" w:rsidRPr="001D47E6" w:rsidRDefault="00971218" w:rsidP="0070214B">
      <w:pPr>
        <w:rPr>
          <w:rFonts w:ascii="Times New Roman" w:hAnsi="Times New Roman" w:cs="Times New Roman"/>
          <w:sz w:val="24"/>
          <w:szCs w:val="24"/>
        </w:rPr>
      </w:pPr>
    </w:p>
    <w:p w:rsidR="0069525F" w:rsidRPr="0069525F" w:rsidRDefault="0069525F" w:rsidP="0069525F">
      <w:pPr>
        <w:spacing w:line="480" w:lineRule="auto"/>
        <w:rPr>
          <w:rFonts w:ascii="Times New Roman" w:hAnsi="Times New Roman" w:cs="Times New Roman"/>
          <w:b/>
          <w:sz w:val="24"/>
          <w:szCs w:val="24"/>
        </w:rPr>
      </w:pPr>
    </w:p>
    <w:p w:rsidR="00084196" w:rsidRDefault="00084196"/>
    <w:p w:rsidR="00084196" w:rsidRDefault="00084196"/>
    <w:p w:rsidR="00084196" w:rsidRDefault="00084196"/>
    <w:p w:rsidR="00084196" w:rsidRDefault="00084196"/>
    <w:p w:rsidR="00084196" w:rsidRDefault="00084196"/>
    <w:p w:rsidR="00084196" w:rsidRDefault="00084196"/>
    <w:p w:rsidR="00084196" w:rsidRDefault="00084196"/>
    <w:p w:rsidR="00084196" w:rsidRDefault="00084196"/>
    <w:p w:rsidR="00084196" w:rsidRDefault="00084196"/>
    <w:p w:rsidR="00084196" w:rsidRDefault="00084196"/>
    <w:p w:rsidR="00084196" w:rsidRDefault="00084196"/>
    <w:p w:rsidR="00084196" w:rsidRDefault="00084196"/>
    <w:sectPr w:rsidR="00084196" w:rsidSect="000841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2B42" w:rsidRDefault="00C02B42" w:rsidP="00084196">
      <w:pPr>
        <w:spacing w:after="0"/>
      </w:pPr>
      <w:r>
        <w:separator/>
      </w:r>
    </w:p>
  </w:endnote>
  <w:endnote w:type="continuationSeparator" w:id="0">
    <w:p w:rsidR="00C02B42" w:rsidRDefault="00C02B42" w:rsidP="000841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2B42" w:rsidRDefault="00C02B42" w:rsidP="00084196">
      <w:pPr>
        <w:spacing w:after="0"/>
      </w:pPr>
      <w:r>
        <w:separator/>
      </w:r>
    </w:p>
  </w:footnote>
  <w:footnote w:type="continuationSeparator" w:id="0">
    <w:p w:rsidR="00C02B42" w:rsidRDefault="00C02B42" w:rsidP="0008419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24412290"/>
      <w:docPartObj>
        <w:docPartGallery w:val="Page Numbers (Top of Page)"/>
        <w:docPartUnique/>
      </w:docPartObj>
    </w:sdtPr>
    <w:sdtEndPr>
      <w:rPr>
        <w:noProof/>
      </w:rPr>
    </w:sdtEndPr>
    <w:sdtContent>
      <w:p w:rsidR="00E3231C" w:rsidRPr="003B527B" w:rsidRDefault="00E3231C">
        <w:pPr>
          <w:pStyle w:val="Header"/>
          <w:rPr>
            <w:rFonts w:ascii="Times New Roman" w:hAnsi="Times New Roman" w:cs="Times New Roman"/>
            <w:sz w:val="24"/>
            <w:szCs w:val="24"/>
          </w:rPr>
        </w:pPr>
        <w:r w:rsidRPr="003B527B">
          <w:rPr>
            <w:rFonts w:ascii="Times New Roman" w:hAnsi="Times New Roman" w:cs="Times New Roman"/>
            <w:sz w:val="24"/>
            <w:szCs w:val="24"/>
          </w:rPr>
          <w:t>LEGAL CASE REVIEW: HEARRING V. SLIWOWSKI</w:t>
        </w:r>
        <w:r w:rsidRPr="003B527B">
          <w:rPr>
            <w:rFonts w:ascii="Times New Roman" w:hAnsi="Times New Roman" w:cs="Times New Roman"/>
            <w:sz w:val="24"/>
            <w:szCs w:val="24"/>
          </w:rPr>
          <w:tab/>
        </w:r>
        <w:r w:rsidRPr="003B527B">
          <w:rPr>
            <w:rFonts w:ascii="Times New Roman" w:hAnsi="Times New Roman" w:cs="Times New Roman"/>
            <w:sz w:val="24"/>
            <w:szCs w:val="24"/>
          </w:rPr>
          <w:fldChar w:fldCharType="begin"/>
        </w:r>
        <w:r w:rsidRPr="003B527B">
          <w:rPr>
            <w:rFonts w:ascii="Times New Roman" w:hAnsi="Times New Roman" w:cs="Times New Roman"/>
            <w:sz w:val="24"/>
            <w:szCs w:val="24"/>
          </w:rPr>
          <w:instrText xml:space="preserve"> PAGE   \* MERGEFORMAT </w:instrText>
        </w:r>
        <w:r w:rsidRPr="003B527B">
          <w:rPr>
            <w:rFonts w:ascii="Times New Roman" w:hAnsi="Times New Roman" w:cs="Times New Roman"/>
            <w:sz w:val="24"/>
            <w:szCs w:val="24"/>
          </w:rPr>
          <w:fldChar w:fldCharType="separate"/>
        </w:r>
        <w:r w:rsidR="00267038">
          <w:rPr>
            <w:rFonts w:ascii="Times New Roman" w:hAnsi="Times New Roman" w:cs="Times New Roman"/>
            <w:noProof/>
            <w:sz w:val="24"/>
            <w:szCs w:val="24"/>
          </w:rPr>
          <w:t>4</w:t>
        </w:r>
        <w:r w:rsidRPr="003B527B">
          <w:rPr>
            <w:rFonts w:ascii="Times New Roman" w:hAnsi="Times New Roman" w:cs="Times New Roman"/>
            <w:noProof/>
            <w:sz w:val="24"/>
            <w:szCs w:val="24"/>
          </w:rPr>
          <w:fldChar w:fldCharType="end"/>
        </w:r>
      </w:p>
    </w:sdtContent>
  </w:sdt>
  <w:p w:rsidR="00E3231C" w:rsidRPr="00084196" w:rsidRDefault="00E3231C">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231C" w:rsidRPr="00084196" w:rsidRDefault="00E3231C">
    <w:pPr>
      <w:pStyle w:val="Header"/>
      <w:rPr>
        <w:rFonts w:ascii="Times New Roman" w:hAnsi="Times New Roman" w:cs="Times New Roman"/>
        <w:sz w:val="24"/>
        <w:szCs w:val="24"/>
      </w:rPr>
    </w:pPr>
    <w:r w:rsidRPr="00084196">
      <w:rPr>
        <w:rFonts w:ascii="Times New Roman" w:hAnsi="Times New Roman" w:cs="Times New Roman"/>
        <w:sz w:val="24"/>
        <w:szCs w:val="24"/>
      </w:rPr>
      <w:t xml:space="preserve">Running head: </w:t>
    </w:r>
    <w:r>
      <w:rPr>
        <w:rFonts w:ascii="Times New Roman" w:hAnsi="Times New Roman" w:cs="Times New Roman"/>
        <w:sz w:val="24"/>
        <w:szCs w:val="24"/>
      </w:rPr>
      <w:t>LEGAL CASE REVIEW</w:t>
    </w:r>
    <w:r w:rsidRPr="00084196">
      <w:rPr>
        <w:rFonts w:ascii="Times New Roman" w:hAnsi="Times New Roman" w:cs="Times New Roman"/>
        <w:sz w:val="24"/>
        <w:szCs w:val="24"/>
      </w:rPr>
      <w:t>: HEARRING V. SLIWOWSKI</w:t>
    </w:r>
    <w:r w:rsidRPr="00084196">
      <w:rPr>
        <w:rFonts w:ascii="Times New Roman" w:hAnsi="Times New Roman" w:cs="Times New Roman"/>
        <w:sz w:val="24"/>
        <w:szCs w:val="24"/>
      </w:rPr>
      <w:tab/>
    </w:r>
    <w:sdt>
      <w:sdtPr>
        <w:rPr>
          <w:rFonts w:ascii="Times New Roman" w:hAnsi="Times New Roman" w:cs="Times New Roman"/>
          <w:sz w:val="24"/>
          <w:szCs w:val="24"/>
        </w:rPr>
        <w:id w:val="912967766"/>
        <w:docPartObj>
          <w:docPartGallery w:val="Page Numbers (Top of Page)"/>
          <w:docPartUnique/>
        </w:docPartObj>
      </w:sdtPr>
      <w:sdtEndPr>
        <w:rPr>
          <w:noProof/>
        </w:rPr>
      </w:sdtEndPr>
      <w:sdtContent>
        <w:r w:rsidRPr="00084196">
          <w:rPr>
            <w:rFonts w:ascii="Times New Roman" w:hAnsi="Times New Roman" w:cs="Times New Roman"/>
            <w:sz w:val="24"/>
            <w:szCs w:val="24"/>
          </w:rPr>
          <w:fldChar w:fldCharType="begin"/>
        </w:r>
        <w:r w:rsidRPr="00084196">
          <w:rPr>
            <w:rFonts w:ascii="Times New Roman" w:hAnsi="Times New Roman" w:cs="Times New Roman"/>
            <w:sz w:val="24"/>
            <w:szCs w:val="24"/>
          </w:rPr>
          <w:instrText xml:space="preserve"> PAGE   \* MERGEFORMAT </w:instrText>
        </w:r>
        <w:r w:rsidRPr="00084196">
          <w:rPr>
            <w:rFonts w:ascii="Times New Roman" w:hAnsi="Times New Roman" w:cs="Times New Roman"/>
            <w:sz w:val="24"/>
            <w:szCs w:val="24"/>
          </w:rPr>
          <w:fldChar w:fldCharType="separate"/>
        </w:r>
        <w:r w:rsidR="0072511F">
          <w:rPr>
            <w:rFonts w:ascii="Times New Roman" w:hAnsi="Times New Roman" w:cs="Times New Roman"/>
            <w:noProof/>
            <w:sz w:val="24"/>
            <w:szCs w:val="24"/>
          </w:rPr>
          <w:t>1</w:t>
        </w:r>
        <w:r w:rsidRPr="00084196">
          <w:rPr>
            <w:rFonts w:ascii="Times New Roman" w:hAnsi="Times New Roman" w:cs="Times New Roman"/>
            <w:noProof/>
            <w:sz w:val="24"/>
            <w:szCs w:val="24"/>
          </w:rPr>
          <w:fldChar w:fldCharType="end"/>
        </w:r>
      </w:sdtContent>
    </w:sdt>
  </w:p>
  <w:p w:rsidR="00E3231C" w:rsidRDefault="00E323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196"/>
    <w:rsid w:val="00084196"/>
    <w:rsid w:val="00090DAC"/>
    <w:rsid w:val="0019137E"/>
    <w:rsid w:val="001D47E6"/>
    <w:rsid w:val="00217C4F"/>
    <w:rsid w:val="00236918"/>
    <w:rsid w:val="00246F54"/>
    <w:rsid w:val="00267038"/>
    <w:rsid w:val="00281BF4"/>
    <w:rsid w:val="00292C4F"/>
    <w:rsid w:val="00336658"/>
    <w:rsid w:val="00341E5A"/>
    <w:rsid w:val="003A5527"/>
    <w:rsid w:val="003B527B"/>
    <w:rsid w:val="005601E0"/>
    <w:rsid w:val="005714E1"/>
    <w:rsid w:val="00600749"/>
    <w:rsid w:val="006122B2"/>
    <w:rsid w:val="0069525F"/>
    <w:rsid w:val="006C3751"/>
    <w:rsid w:val="006F3BF7"/>
    <w:rsid w:val="0070214B"/>
    <w:rsid w:val="0072511F"/>
    <w:rsid w:val="007952D1"/>
    <w:rsid w:val="0085454D"/>
    <w:rsid w:val="00971218"/>
    <w:rsid w:val="00A07307"/>
    <w:rsid w:val="00A2227E"/>
    <w:rsid w:val="00A6729F"/>
    <w:rsid w:val="00AA6544"/>
    <w:rsid w:val="00B06739"/>
    <w:rsid w:val="00B623FE"/>
    <w:rsid w:val="00C02B42"/>
    <w:rsid w:val="00CF6822"/>
    <w:rsid w:val="00DC1261"/>
    <w:rsid w:val="00E3231C"/>
    <w:rsid w:val="00E728B8"/>
    <w:rsid w:val="00EE3291"/>
    <w:rsid w:val="00F92930"/>
    <w:rsid w:val="00FF1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8C7A6"/>
  <w15:chartTrackingRefBased/>
  <w15:docId w15:val="{D84BD6D9-2257-489B-B412-2C99C69B0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65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196"/>
    <w:pPr>
      <w:tabs>
        <w:tab w:val="center" w:pos="4680"/>
        <w:tab w:val="right" w:pos="9360"/>
      </w:tabs>
      <w:spacing w:after="0"/>
    </w:pPr>
  </w:style>
  <w:style w:type="character" w:customStyle="1" w:styleId="HeaderChar">
    <w:name w:val="Header Char"/>
    <w:basedOn w:val="DefaultParagraphFont"/>
    <w:link w:val="Header"/>
    <w:uiPriority w:val="99"/>
    <w:rsid w:val="00084196"/>
  </w:style>
  <w:style w:type="paragraph" w:styleId="Footer">
    <w:name w:val="footer"/>
    <w:basedOn w:val="Normal"/>
    <w:link w:val="FooterChar"/>
    <w:uiPriority w:val="99"/>
    <w:unhideWhenUsed/>
    <w:rsid w:val="00084196"/>
    <w:pPr>
      <w:tabs>
        <w:tab w:val="center" w:pos="4680"/>
        <w:tab w:val="right" w:pos="9360"/>
      </w:tabs>
      <w:spacing w:after="0"/>
    </w:pPr>
  </w:style>
  <w:style w:type="character" w:customStyle="1" w:styleId="FooterChar">
    <w:name w:val="Footer Char"/>
    <w:basedOn w:val="DefaultParagraphFont"/>
    <w:link w:val="Footer"/>
    <w:uiPriority w:val="99"/>
    <w:rsid w:val="000841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4</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dwilksrn@gmail.com</dc:creator>
  <cp:keywords/>
  <dc:description/>
  <cp:lastModifiedBy>dwilksrn@gmail.com</cp:lastModifiedBy>
  <cp:revision>5</cp:revision>
  <dcterms:created xsi:type="dcterms:W3CDTF">2017-10-03T09:23:00Z</dcterms:created>
  <dcterms:modified xsi:type="dcterms:W3CDTF">2017-10-03T21:27:00Z</dcterms:modified>
</cp:coreProperties>
</file>